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70" w:rsidRDefault="00C64682" w:rsidP="00891770">
      <w:pPr>
        <w:jc w:val="center"/>
        <w:rPr>
          <w:rFonts w:ascii="Times" w:hAnsi="Times"/>
          <w:b/>
        </w:rPr>
      </w:pPr>
      <w:r>
        <w:rPr>
          <w:rFonts w:ascii="Times" w:hAnsi="Times"/>
          <w:b/>
        </w:rPr>
        <w:t>PCR IS STILL INAPPROPRIATE AS A FIELD DIAGNOSTIC TOOL</w:t>
      </w:r>
    </w:p>
    <w:p w:rsidR="00C64682" w:rsidRDefault="00C64682" w:rsidP="00007271">
      <w:pPr>
        <w:rPr>
          <w:rFonts w:ascii="Times" w:hAnsi="Times"/>
          <w:b/>
        </w:rPr>
      </w:pPr>
    </w:p>
    <w:p w:rsidR="00C64682" w:rsidRDefault="00C64682" w:rsidP="00891770">
      <w:pPr>
        <w:jc w:val="center"/>
        <w:rPr>
          <w:rFonts w:ascii="Times" w:hAnsi="Times"/>
        </w:rPr>
      </w:pPr>
      <w:r>
        <w:rPr>
          <w:rFonts w:ascii="Times" w:hAnsi="Times"/>
        </w:rPr>
        <w:t>Richard M. Kocan, Ph.D.</w:t>
      </w:r>
    </w:p>
    <w:p w:rsidR="00C64682" w:rsidRDefault="00C64682" w:rsidP="00891770">
      <w:pPr>
        <w:jc w:val="center"/>
        <w:rPr>
          <w:rFonts w:ascii="Times" w:hAnsi="Times"/>
        </w:rPr>
      </w:pPr>
      <w:r>
        <w:rPr>
          <w:rFonts w:ascii="Times" w:hAnsi="Times"/>
        </w:rPr>
        <w:t>Professor Emeritus</w:t>
      </w:r>
    </w:p>
    <w:p w:rsidR="00C64682" w:rsidRDefault="00C64682" w:rsidP="00891770">
      <w:pPr>
        <w:jc w:val="center"/>
        <w:rPr>
          <w:rFonts w:ascii="Times" w:hAnsi="Times"/>
        </w:rPr>
      </w:pPr>
      <w:r>
        <w:rPr>
          <w:rFonts w:ascii="Times" w:hAnsi="Times"/>
        </w:rPr>
        <w:t>School of Aquatic &amp; Fishery Science</w:t>
      </w:r>
    </w:p>
    <w:p w:rsidR="00C64682" w:rsidRDefault="00C64682" w:rsidP="00891770">
      <w:pPr>
        <w:jc w:val="center"/>
        <w:rPr>
          <w:rFonts w:ascii="Times" w:hAnsi="Times"/>
        </w:rPr>
      </w:pPr>
      <w:r>
        <w:rPr>
          <w:rFonts w:ascii="Times" w:hAnsi="Times"/>
        </w:rPr>
        <w:t>University of Washington</w:t>
      </w:r>
    </w:p>
    <w:p w:rsidR="00891770" w:rsidRDefault="00C64682" w:rsidP="00891770">
      <w:pPr>
        <w:jc w:val="center"/>
        <w:rPr>
          <w:rFonts w:ascii="Times" w:hAnsi="Times"/>
        </w:rPr>
      </w:pPr>
      <w:r>
        <w:rPr>
          <w:rFonts w:ascii="Times" w:hAnsi="Times"/>
        </w:rPr>
        <w:t>Seattle, WA 98195</w:t>
      </w:r>
    </w:p>
    <w:p w:rsidR="00C64682" w:rsidRDefault="00891770" w:rsidP="00891770">
      <w:pPr>
        <w:jc w:val="center"/>
        <w:rPr>
          <w:rFonts w:ascii="Times" w:hAnsi="Times"/>
        </w:rPr>
      </w:pPr>
      <w:r>
        <w:rPr>
          <w:rFonts w:ascii="Times" w:hAnsi="Times"/>
        </w:rPr>
        <w:t>kocan@uw.edu</w:t>
      </w:r>
    </w:p>
    <w:p w:rsidR="000A7A43" w:rsidRPr="00C64682" w:rsidRDefault="000A7A43" w:rsidP="00007271">
      <w:pPr>
        <w:rPr>
          <w:rFonts w:ascii="Times" w:hAnsi="Times"/>
        </w:rPr>
      </w:pPr>
    </w:p>
    <w:p w:rsidR="00C377CE" w:rsidRDefault="000A7A43" w:rsidP="00007271">
      <w:pPr>
        <w:rPr>
          <w:rFonts w:ascii="Times" w:hAnsi="Times"/>
        </w:rPr>
      </w:pPr>
      <w:r>
        <w:rPr>
          <w:rFonts w:ascii="Times" w:hAnsi="Times"/>
        </w:rPr>
        <w:t>In 2009 I wrote a</w:t>
      </w:r>
      <w:r w:rsidR="00C377CE">
        <w:rPr>
          <w:rFonts w:ascii="Times" w:hAnsi="Times"/>
        </w:rPr>
        <w:t>n</w:t>
      </w:r>
      <w:r>
        <w:rPr>
          <w:rFonts w:ascii="Times" w:hAnsi="Times"/>
        </w:rPr>
        <w:t xml:space="preserve"> essay on the use of PCR as a field diagnostic tool.</w:t>
      </w:r>
    </w:p>
    <w:p w:rsidR="000A7A43" w:rsidRDefault="000A7A43" w:rsidP="00007271">
      <w:pPr>
        <w:rPr>
          <w:rFonts w:ascii="Times" w:hAnsi="Times"/>
        </w:rPr>
      </w:pPr>
    </w:p>
    <w:p w:rsidR="000A7A43" w:rsidRPr="00C64682" w:rsidRDefault="000A7A43" w:rsidP="000A7A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Arial" w:hAnsi="Arial" w:cs="Arial"/>
          <w:bCs/>
          <w:i/>
          <w:color w:val="000000"/>
          <w:sz w:val="20"/>
          <w:szCs w:val="26"/>
        </w:rPr>
      </w:pPr>
      <w:r w:rsidRPr="00C64682">
        <w:rPr>
          <w:rFonts w:ascii="Arial" w:hAnsi="Arial" w:cs="Arial"/>
          <w:bCs/>
          <w:i/>
          <w:color w:val="000000"/>
          <w:sz w:val="20"/>
          <w:szCs w:val="26"/>
        </w:rPr>
        <w:t xml:space="preserve">Evidence that PCR diagnostics underestimate infection prevalence of </w:t>
      </w:r>
      <w:r w:rsidR="00145E5A" w:rsidRPr="00145E5A">
        <w:rPr>
          <w:rFonts w:ascii="Arial" w:hAnsi="Arial" w:cs="Arial"/>
          <w:bCs/>
          <w:i/>
          <w:iCs/>
          <w:color w:val="000000"/>
          <w:sz w:val="20"/>
          <w:szCs w:val="26"/>
        </w:rPr>
        <w:t>Ichthyophonus</w:t>
      </w:r>
      <w:r w:rsidRPr="00C64682">
        <w:rPr>
          <w:rFonts w:ascii="Arial" w:hAnsi="Arial" w:cs="Arial"/>
          <w:bCs/>
          <w:i/>
          <w:iCs/>
          <w:color w:val="000000"/>
          <w:sz w:val="20"/>
          <w:szCs w:val="26"/>
        </w:rPr>
        <w:t xml:space="preserve"> </w:t>
      </w:r>
      <w:r w:rsidRPr="00C64682">
        <w:rPr>
          <w:rFonts w:ascii="Arial" w:hAnsi="Arial" w:cs="Arial"/>
          <w:bCs/>
          <w:i/>
          <w:color w:val="000000"/>
          <w:sz w:val="20"/>
          <w:szCs w:val="26"/>
        </w:rPr>
        <w:t>in Yukon River Chinook salmon.</w:t>
      </w:r>
    </w:p>
    <w:p w:rsidR="000A7A43" w:rsidRDefault="000A7A43" w:rsidP="000A7A43">
      <w:pPr>
        <w:ind w:left="540"/>
        <w:rPr>
          <w:rFonts w:ascii="Arial" w:hAnsi="Arial" w:cs="Arial"/>
          <w:i/>
          <w:iCs/>
          <w:color w:val="000000"/>
          <w:sz w:val="20"/>
        </w:rPr>
      </w:pPr>
      <w:r w:rsidRPr="0002101E">
        <w:rPr>
          <w:rFonts w:ascii="Arial" w:hAnsi="Arial" w:cs="Arial"/>
          <w:i/>
          <w:iCs/>
          <w:color w:val="000000"/>
          <w:sz w:val="20"/>
        </w:rPr>
        <w:t>R.M. Kocan, Ph.D.</w:t>
      </w:r>
      <w:r w:rsidRPr="000A7A43">
        <w:rPr>
          <w:rFonts w:ascii="Arial" w:hAnsi="Arial" w:cs="Arial"/>
          <w:i/>
          <w:iCs/>
          <w:color w:val="000000"/>
          <w:sz w:val="20"/>
        </w:rPr>
        <w:t xml:space="preserve"> </w:t>
      </w:r>
      <w:hyperlink r:id="rId4" w:history="1">
        <w:r w:rsidRPr="00110A98">
          <w:rPr>
            <w:rStyle w:val="Hyperlink"/>
            <w:rFonts w:ascii="Arial" w:hAnsi="Arial" w:cs="Arial"/>
            <w:i/>
            <w:iCs/>
            <w:sz w:val="20"/>
          </w:rPr>
          <w:t>http://www.rapidsresearch.com/2009_Kocan_PCR_as_diagnostic_tool_.pdf</w:t>
        </w:r>
      </w:hyperlink>
    </w:p>
    <w:p w:rsidR="000A7A43" w:rsidRDefault="000A7A43" w:rsidP="000A7A43">
      <w:pPr>
        <w:ind w:left="540"/>
        <w:rPr>
          <w:rFonts w:ascii="Arial" w:hAnsi="Arial" w:cs="Arial"/>
          <w:i/>
          <w:iCs/>
          <w:color w:val="000000"/>
          <w:sz w:val="20"/>
        </w:rPr>
      </w:pPr>
    </w:p>
    <w:p w:rsidR="00DC693F" w:rsidRDefault="000A7A43" w:rsidP="000A7A43">
      <w:pPr>
        <w:ind w:right="-270"/>
        <w:rPr>
          <w:rFonts w:ascii="Times" w:hAnsi="Times" w:cs="Arial"/>
          <w:iCs/>
          <w:color w:val="000000"/>
        </w:rPr>
      </w:pPr>
      <w:r w:rsidRPr="00DC693F">
        <w:rPr>
          <w:rFonts w:ascii="Times" w:hAnsi="Times" w:cs="Arial"/>
          <w:iCs/>
          <w:color w:val="000000"/>
        </w:rPr>
        <w:t xml:space="preserve">In this essay I described the experimental work of several authors that showed </w:t>
      </w:r>
      <w:r w:rsidR="00891770">
        <w:rPr>
          <w:rFonts w:ascii="Times" w:hAnsi="Times" w:cs="Arial"/>
          <w:iCs/>
          <w:color w:val="000000"/>
        </w:rPr>
        <w:t xml:space="preserve">unequivocally </w:t>
      </w:r>
      <w:r w:rsidRPr="00DC693F">
        <w:rPr>
          <w:rFonts w:ascii="Times" w:hAnsi="Times" w:cs="Arial"/>
          <w:iCs/>
          <w:color w:val="000000"/>
        </w:rPr>
        <w:t xml:space="preserve">that </w:t>
      </w:r>
      <w:r w:rsidR="00F2553F">
        <w:rPr>
          <w:rFonts w:ascii="Times" w:hAnsi="Times" w:cs="Arial"/>
          <w:iCs/>
          <w:color w:val="000000"/>
        </w:rPr>
        <w:t>c</w:t>
      </w:r>
      <w:r w:rsidRPr="00DC693F">
        <w:rPr>
          <w:rFonts w:ascii="Times" w:hAnsi="Times" w:cs="Arial"/>
          <w:iCs/>
          <w:color w:val="000000"/>
        </w:rPr>
        <w:t xml:space="preserve">PCR significantly </w:t>
      </w:r>
      <w:r w:rsidRPr="00891770">
        <w:rPr>
          <w:rFonts w:ascii="Times" w:hAnsi="Times" w:cs="Arial"/>
          <w:i/>
          <w:iCs/>
          <w:color w:val="000000"/>
        </w:rPr>
        <w:t>underestimated</w:t>
      </w:r>
      <w:r w:rsidRPr="00DC693F">
        <w:rPr>
          <w:rFonts w:ascii="Times" w:hAnsi="Times" w:cs="Arial"/>
          <w:iCs/>
          <w:color w:val="000000"/>
        </w:rPr>
        <w:t xml:space="preserve"> the true infection prevalence for sev</w:t>
      </w:r>
      <w:r w:rsidR="00DC693F">
        <w:rPr>
          <w:rFonts w:ascii="Times" w:hAnsi="Times" w:cs="Arial"/>
          <w:iCs/>
          <w:color w:val="000000"/>
        </w:rPr>
        <w:t>eral different microbial agents</w:t>
      </w:r>
      <w:r w:rsidR="0002101E">
        <w:rPr>
          <w:rFonts w:ascii="Times" w:hAnsi="Times" w:cs="Arial"/>
          <w:iCs/>
          <w:color w:val="000000"/>
        </w:rPr>
        <w:t>,</w:t>
      </w:r>
      <w:r w:rsidR="00C64682">
        <w:rPr>
          <w:rFonts w:ascii="Times" w:hAnsi="Times" w:cs="Arial"/>
          <w:iCs/>
          <w:color w:val="000000"/>
        </w:rPr>
        <w:t xml:space="preserve"> including </w:t>
      </w:r>
      <w:r w:rsidR="00145E5A" w:rsidRPr="00145E5A">
        <w:rPr>
          <w:rFonts w:ascii="Times" w:hAnsi="Times" w:cs="Arial"/>
          <w:i/>
          <w:iCs/>
          <w:color w:val="000000"/>
        </w:rPr>
        <w:t>Ichthyophonus</w:t>
      </w:r>
      <w:r w:rsidR="00C64682">
        <w:rPr>
          <w:rFonts w:ascii="Times" w:hAnsi="Times" w:cs="Arial"/>
          <w:iCs/>
          <w:color w:val="000000"/>
        </w:rPr>
        <w:t>,</w:t>
      </w:r>
      <w:r w:rsidR="00DC693F">
        <w:rPr>
          <w:rFonts w:ascii="Times" w:hAnsi="Times" w:cs="Arial"/>
          <w:iCs/>
          <w:color w:val="000000"/>
        </w:rPr>
        <w:t xml:space="preserve"> and suggested that it not be used for primary diagnosis of wild infections</w:t>
      </w:r>
      <w:r w:rsidR="0002101E">
        <w:rPr>
          <w:rFonts w:ascii="Times" w:hAnsi="Times" w:cs="Arial"/>
          <w:iCs/>
          <w:color w:val="000000"/>
        </w:rPr>
        <w:t>,</w:t>
      </w:r>
      <w:r w:rsidR="00DC693F">
        <w:rPr>
          <w:rFonts w:ascii="Times" w:hAnsi="Times" w:cs="Arial"/>
          <w:iCs/>
          <w:color w:val="000000"/>
        </w:rPr>
        <w:t xml:space="preserve"> but rather as a confirmatory test to accurately identify the organism in question</w:t>
      </w:r>
      <w:r w:rsidR="00F2553F">
        <w:rPr>
          <w:rFonts w:ascii="Times" w:hAnsi="Times" w:cs="Arial"/>
          <w:iCs/>
          <w:color w:val="000000"/>
        </w:rPr>
        <w:t xml:space="preserve"> (</w:t>
      </w:r>
      <w:r w:rsidR="00510701">
        <w:rPr>
          <w:rFonts w:ascii="Times" w:hAnsi="Times" w:cs="Arial"/>
          <w:iCs/>
          <w:color w:val="000000"/>
        </w:rPr>
        <w:t>Birch et al. 2001; Jarvi et al. 2002; Stanley 2003</w:t>
      </w:r>
      <w:r w:rsidR="00891770">
        <w:rPr>
          <w:rFonts w:ascii="Times" w:hAnsi="Times" w:cs="Arial"/>
          <w:iCs/>
          <w:color w:val="000000"/>
        </w:rPr>
        <w:t>; Whipps et al. 2006</w:t>
      </w:r>
      <w:r w:rsidR="00510701">
        <w:rPr>
          <w:rFonts w:ascii="Times" w:hAnsi="Times" w:cs="Arial"/>
          <w:iCs/>
          <w:color w:val="000000"/>
        </w:rPr>
        <w:t>)</w:t>
      </w:r>
      <w:r w:rsidR="00DC693F">
        <w:rPr>
          <w:rFonts w:ascii="Times" w:hAnsi="Times" w:cs="Arial"/>
          <w:iCs/>
          <w:color w:val="000000"/>
        </w:rPr>
        <w:t>.  It was to my great surprise therefore</w:t>
      </w:r>
      <w:r w:rsidR="00ED6EE2">
        <w:rPr>
          <w:rFonts w:ascii="Times" w:hAnsi="Times" w:cs="Arial"/>
          <w:iCs/>
          <w:color w:val="000000"/>
        </w:rPr>
        <w:t xml:space="preserve"> that a recently published</w:t>
      </w:r>
      <w:r w:rsidR="00DC693F">
        <w:rPr>
          <w:rFonts w:ascii="Times" w:hAnsi="Times" w:cs="Arial"/>
          <w:iCs/>
          <w:color w:val="000000"/>
        </w:rPr>
        <w:t xml:space="preserve"> article proposed the use of </w:t>
      </w:r>
      <w:r w:rsidR="00510701">
        <w:rPr>
          <w:rFonts w:ascii="Times" w:hAnsi="Times" w:cs="Arial"/>
          <w:iCs/>
          <w:color w:val="000000"/>
        </w:rPr>
        <w:t>c</w:t>
      </w:r>
      <w:r w:rsidR="00DC693F">
        <w:rPr>
          <w:rFonts w:ascii="Times" w:hAnsi="Times" w:cs="Arial"/>
          <w:iCs/>
          <w:color w:val="000000"/>
        </w:rPr>
        <w:t>PCR as a primary field diagnostic tool</w:t>
      </w:r>
      <w:r w:rsidR="00ED6EE2">
        <w:rPr>
          <w:rFonts w:ascii="Times" w:hAnsi="Times" w:cs="Arial"/>
          <w:iCs/>
          <w:color w:val="000000"/>
        </w:rPr>
        <w:t xml:space="preserve"> for </w:t>
      </w:r>
      <w:r w:rsidR="00145E5A" w:rsidRPr="00145E5A">
        <w:rPr>
          <w:rFonts w:ascii="Times" w:hAnsi="Times" w:cs="Arial"/>
          <w:i/>
          <w:iCs/>
          <w:color w:val="000000"/>
        </w:rPr>
        <w:t>Ichthyophonus</w:t>
      </w:r>
      <w:r w:rsidR="00C64682">
        <w:rPr>
          <w:rFonts w:ascii="Times" w:hAnsi="Times" w:cs="Arial"/>
          <w:iCs/>
          <w:color w:val="000000"/>
        </w:rPr>
        <w:t xml:space="preserve"> in Yukon River Chinook salmon</w:t>
      </w:r>
      <w:r w:rsidR="00DC693F">
        <w:rPr>
          <w:rFonts w:ascii="Times" w:hAnsi="Times" w:cs="Arial"/>
          <w:iCs/>
          <w:color w:val="000000"/>
        </w:rPr>
        <w:t>.</w:t>
      </w:r>
    </w:p>
    <w:p w:rsidR="00DC693F" w:rsidRDefault="00DC693F" w:rsidP="000A7A43">
      <w:pPr>
        <w:ind w:right="-270"/>
        <w:rPr>
          <w:rFonts w:ascii="Times" w:hAnsi="Times" w:cs="Arial"/>
          <w:iCs/>
          <w:color w:val="000000"/>
        </w:rPr>
      </w:pPr>
    </w:p>
    <w:p w:rsidR="000A7A43" w:rsidRPr="00DC693F" w:rsidRDefault="00C64682" w:rsidP="00DC693F">
      <w:pPr>
        <w:ind w:left="540" w:right="720"/>
        <w:rPr>
          <w:rFonts w:ascii="Times" w:hAnsi="Times" w:cs="Arial"/>
          <w:i/>
          <w:iCs/>
          <w:color w:val="000000"/>
          <w:sz w:val="20"/>
        </w:rPr>
      </w:pPr>
      <w:r w:rsidRPr="00DC693F">
        <w:rPr>
          <w:rFonts w:ascii="Times" w:hAnsi="Times" w:cs="Arial"/>
          <w:i/>
          <w:iCs/>
          <w:color w:val="000000"/>
        </w:rPr>
        <w:t>T. Hamazaki, E. Kah</w:t>
      </w:r>
      <w:r>
        <w:rPr>
          <w:rFonts w:ascii="Times" w:hAnsi="Times" w:cs="Arial"/>
          <w:i/>
          <w:iCs/>
          <w:color w:val="000000"/>
        </w:rPr>
        <w:t>ler, B.M. Borba, T. Burton. 2013</w:t>
      </w:r>
      <w:r w:rsidRPr="00C64682">
        <w:rPr>
          <w:rFonts w:ascii="Times" w:hAnsi="Times" w:cs="Arial"/>
          <w:i/>
          <w:iCs/>
          <w:color w:val="000000"/>
        </w:rPr>
        <w:t xml:space="preserve">. </w:t>
      </w:r>
      <w:r w:rsidR="00DC693F" w:rsidRPr="00C64682">
        <w:rPr>
          <w:rFonts w:ascii="Times" w:hAnsi="Times" w:cs="Arial"/>
          <w:i/>
          <w:iCs/>
          <w:color w:val="000000"/>
        </w:rPr>
        <w:t xml:space="preserve">PCR testing can be as accurate as culture for diagnosis of </w:t>
      </w:r>
      <w:r w:rsidR="00145E5A" w:rsidRPr="00145E5A">
        <w:rPr>
          <w:rFonts w:ascii="Times" w:hAnsi="Times" w:cs="Arial"/>
          <w:i/>
          <w:iCs/>
          <w:color w:val="000000"/>
        </w:rPr>
        <w:t>Ichthyophonus</w:t>
      </w:r>
      <w:r w:rsidR="00DC693F" w:rsidRPr="00C64682">
        <w:rPr>
          <w:rFonts w:ascii="Times" w:hAnsi="Times" w:cs="Arial"/>
          <w:i/>
          <w:iCs/>
          <w:color w:val="000000"/>
        </w:rPr>
        <w:t xml:space="preserve"> hoferi in Yukon River Chinook salmon Oncorhynchus </w:t>
      </w:r>
      <w:r w:rsidRPr="00C64682">
        <w:rPr>
          <w:rFonts w:ascii="Times" w:hAnsi="Times" w:cs="Arial"/>
          <w:i/>
          <w:iCs/>
          <w:color w:val="000000"/>
        </w:rPr>
        <w:t>tshawytscha</w:t>
      </w:r>
      <w:r w:rsidR="00DC693F" w:rsidRPr="00DC693F">
        <w:rPr>
          <w:rFonts w:ascii="Times" w:hAnsi="Times" w:cs="Arial"/>
          <w:b/>
          <w:i/>
          <w:iCs/>
          <w:color w:val="000000"/>
        </w:rPr>
        <w:t xml:space="preserve">. </w:t>
      </w:r>
      <w:r w:rsidR="00ED6EE2">
        <w:rPr>
          <w:rFonts w:ascii="Times" w:hAnsi="Times" w:cs="Arial"/>
          <w:i/>
          <w:iCs/>
          <w:color w:val="000000"/>
        </w:rPr>
        <w:t>Diseases of</w:t>
      </w:r>
      <w:r w:rsidR="00DC693F" w:rsidRPr="00DC693F">
        <w:rPr>
          <w:rFonts w:ascii="Times" w:hAnsi="Times" w:cs="Arial"/>
          <w:i/>
          <w:iCs/>
          <w:color w:val="000000"/>
        </w:rPr>
        <w:t xml:space="preserve"> Aquatic Organisms 105: 21-25</w:t>
      </w:r>
    </w:p>
    <w:p w:rsidR="00DC693F" w:rsidRDefault="00DC693F" w:rsidP="000A7A43">
      <w:pPr>
        <w:ind w:left="540"/>
        <w:rPr>
          <w:rFonts w:ascii="Times" w:hAnsi="Times"/>
          <w:sz w:val="20"/>
        </w:rPr>
      </w:pPr>
    </w:p>
    <w:p w:rsidR="000A7A43" w:rsidRPr="000A7A43" w:rsidRDefault="000A7A43" w:rsidP="00DC693F">
      <w:pPr>
        <w:rPr>
          <w:rFonts w:ascii="Times" w:hAnsi="Times"/>
          <w:sz w:val="20"/>
        </w:rPr>
      </w:pPr>
    </w:p>
    <w:p w:rsidR="002C2A83" w:rsidRDefault="00007271" w:rsidP="00007271">
      <w:pPr>
        <w:rPr>
          <w:rFonts w:ascii="Times" w:hAnsi="Times"/>
        </w:rPr>
      </w:pPr>
      <w:r w:rsidRPr="00007271">
        <w:rPr>
          <w:rFonts w:ascii="Times" w:hAnsi="Times"/>
        </w:rPr>
        <w:t xml:space="preserve">In </w:t>
      </w:r>
      <w:r w:rsidR="00DC693F">
        <w:rPr>
          <w:rFonts w:ascii="Times" w:hAnsi="Times"/>
        </w:rPr>
        <w:t xml:space="preserve">this </w:t>
      </w:r>
      <w:r w:rsidR="00C64682">
        <w:rPr>
          <w:rFonts w:ascii="Times" w:hAnsi="Times"/>
        </w:rPr>
        <w:t>article</w:t>
      </w:r>
      <w:r w:rsidR="00DC693F">
        <w:rPr>
          <w:rFonts w:ascii="Times" w:hAnsi="Times"/>
        </w:rPr>
        <w:t xml:space="preserve"> </w:t>
      </w:r>
      <w:r w:rsidRPr="00007271">
        <w:rPr>
          <w:rFonts w:ascii="Times" w:hAnsi="Times"/>
        </w:rPr>
        <w:t xml:space="preserve">the authors </w:t>
      </w:r>
      <w:r w:rsidR="001B11EB">
        <w:rPr>
          <w:rFonts w:ascii="Times" w:hAnsi="Times"/>
        </w:rPr>
        <w:t xml:space="preserve">evaluate </w:t>
      </w:r>
      <w:r w:rsidR="00510701">
        <w:rPr>
          <w:rFonts w:ascii="Times" w:hAnsi="Times"/>
        </w:rPr>
        <w:t>c</w:t>
      </w:r>
      <w:r w:rsidR="001B11EB">
        <w:rPr>
          <w:rFonts w:ascii="Times" w:hAnsi="Times"/>
        </w:rPr>
        <w:t>PCR using</w:t>
      </w:r>
      <w:r w:rsidR="002C2A83">
        <w:rPr>
          <w:rFonts w:ascii="Times" w:hAnsi="Times"/>
        </w:rPr>
        <w:t xml:space="preserve"> “…</w:t>
      </w:r>
      <w:r w:rsidR="002C2A83" w:rsidRPr="001B11EB">
        <w:rPr>
          <w:rFonts w:ascii="Times" w:hAnsi="Times"/>
          <w:i/>
        </w:rPr>
        <w:t>culture as the ‘true’ infection status</w:t>
      </w:r>
      <w:r w:rsidR="002C2A83">
        <w:rPr>
          <w:rFonts w:ascii="Times" w:hAnsi="Times"/>
        </w:rPr>
        <w:t>”… and “</w:t>
      </w:r>
      <w:r w:rsidR="001B11EB">
        <w:rPr>
          <w:rFonts w:ascii="Times" w:hAnsi="Times"/>
          <w:i/>
        </w:rPr>
        <w:t>calculate sensiti</w:t>
      </w:r>
      <w:r w:rsidR="002C2A83" w:rsidRPr="001B11EB">
        <w:rPr>
          <w:rFonts w:ascii="Times" w:hAnsi="Times"/>
          <w:i/>
        </w:rPr>
        <w:t>vity</w:t>
      </w:r>
      <w:r w:rsidR="001B11EB">
        <w:rPr>
          <w:rFonts w:ascii="Times" w:hAnsi="Times"/>
          <w:i/>
        </w:rPr>
        <w:t xml:space="preserve"> </w:t>
      </w:r>
      <w:r w:rsidR="001B11EB">
        <w:rPr>
          <w:rFonts w:ascii="Times" w:hAnsi="Times"/>
        </w:rPr>
        <w:t>[of PCR]</w:t>
      </w:r>
      <w:r w:rsidR="002C2A83" w:rsidRPr="001B11EB">
        <w:rPr>
          <w:rFonts w:ascii="Times" w:hAnsi="Times"/>
          <w:i/>
        </w:rPr>
        <w:t xml:space="preserve"> (correctly identifying fish positive for </w:t>
      </w:r>
      <w:r w:rsidR="00145E5A" w:rsidRPr="00145E5A">
        <w:rPr>
          <w:rFonts w:ascii="Times" w:hAnsi="Times"/>
          <w:i/>
        </w:rPr>
        <w:t>Ichthyophonus</w:t>
      </w:r>
      <w:r w:rsidR="001B11EB">
        <w:rPr>
          <w:rFonts w:ascii="Times" w:hAnsi="Times"/>
          <w:i/>
        </w:rPr>
        <w:t>)</w:t>
      </w:r>
      <w:r w:rsidR="001B11EB">
        <w:rPr>
          <w:rFonts w:ascii="Times" w:hAnsi="Times"/>
        </w:rPr>
        <w:t xml:space="preserve">…”.  In any epidemiologic study the accurate identification of infected individuals within a population is of paramount importance. </w:t>
      </w:r>
    </w:p>
    <w:p w:rsidR="002C2A83" w:rsidRDefault="002C2A83" w:rsidP="00007271">
      <w:pPr>
        <w:rPr>
          <w:rFonts w:ascii="Times" w:hAnsi="Times"/>
        </w:rPr>
      </w:pPr>
    </w:p>
    <w:p w:rsidR="001B11EB" w:rsidRDefault="001B11EB" w:rsidP="00007271">
      <w:pPr>
        <w:rPr>
          <w:rFonts w:ascii="Times" w:hAnsi="Times"/>
        </w:rPr>
      </w:pPr>
      <w:r>
        <w:rPr>
          <w:rFonts w:ascii="Times" w:hAnsi="Times"/>
        </w:rPr>
        <w:t xml:space="preserve">Based on the above, the authors </w:t>
      </w:r>
      <w:r w:rsidR="00007271" w:rsidRPr="00007271">
        <w:rPr>
          <w:rFonts w:ascii="Times" w:hAnsi="Times"/>
        </w:rPr>
        <w:t xml:space="preserve">conclude that the conventional polymerase chain reaction </w:t>
      </w:r>
      <w:r w:rsidR="00007271" w:rsidRPr="00C64682">
        <w:rPr>
          <w:rFonts w:ascii="Times" w:hAnsi="Times"/>
        </w:rPr>
        <w:t xml:space="preserve">(cPCR) is a suitable diagnostic and field surveillance tool for detecting </w:t>
      </w:r>
      <w:r w:rsidR="00145E5A" w:rsidRPr="00145E5A">
        <w:rPr>
          <w:rFonts w:ascii="Times" w:hAnsi="Times"/>
          <w:i/>
        </w:rPr>
        <w:t>Ichthyophonus</w:t>
      </w:r>
      <w:r w:rsidR="00007271" w:rsidRPr="00C64682">
        <w:rPr>
          <w:rFonts w:ascii="Times" w:hAnsi="Times"/>
        </w:rPr>
        <w:t xml:space="preserve"> in Chinook salmon from the Yukon River</w:t>
      </w:r>
      <w:r>
        <w:rPr>
          <w:rFonts w:ascii="Times" w:hAnsi="Times"/>
        </w:rPr>
        <w:t>. Because this</w:t>
      </w:r>
      <w:r w:rsidRPr="00C64682">
        <w:rPr>
          <w:rFonts w:ascii="Times" w:hAnsi="Times"/>
        </w:rPr>
        <w:t xml:space="preserve"> manuscript makes several incorrect assumptions and misinterpret</w:t>
      </w:r>
      <w:r>
        <w:rPr>
          <w:rFonts w:ascii="Times" w:hAnsi="Times"/>
        </w:rPr>
        <w:t>s</w:t>
      </w:r>
      <w:r w:rsidRPr="00C64682">
        <w:rPr>
          <w:rFonts w:ascii="Times" w:hAnsi="Times"/>
        </w:rPr>
        <w:t xml:space="preserve"> the available data to overstate the utility of </w:t>
      </w:r>
      <w:r w:rsidR="00510701">
        <w:rPr>
          <w:rFonts w:ascii="Times" w:hAnsi="Times"/>
        </w:rPr>
        <w:t>c</w:t>
      </w:r>
      <w:r w:rsidRPr="00C64682">
        <w:rPr>
          <w:rFonts w:ascii="Times" w:hAnsi="Times"/>
        </w:rPr>
        <w:t>PCR as a field surveillance tool</w:t>
      </w:r>
      <w:r>
        <w:rPr>
          <w:rFonts w:ascii="Times" w:hAnsi="Times"/>
        </w:rPr>
        <w:t>,</w:t>
      </w:r>
      <w:r w:rsidR="00DC693F" w:rsidRPr="00C64682">
        <w:rPr>
          <w:rFonts w:ascii="Times" w:hAnsi="Times"/>
        </w:rPr>
        <w:t xml:space="preserve"> I </w:t>
      </w:r>
      <w:r w:rsidR="00510701">
        <w:rPr>
          <w:rFonts w:ascii="Times" w:hAnsi="Times"/>
        </w:rPr>
        <w:t>maintain</w:t>
      </w:r>
      <w:r w:rsidR="00DC693F" w:rsidRPr="00C64682">
        <w:rPr>
          <w:rFonts w:ascii="Times" w:hAnsi="Times"/>
        </w:rPr>
        <w:t xml:space="preserve"> that</w:t>
      </w:r>
      <w:r w:rsidR="00007271" w:rsidRPr="00C64682">
        <w:rPr>
          <w:rFonts w:ascii="Times" w:hAnsi="Times"/>
        </w:rPr>
        <w:t xml:space="preserve"> this conclusion is incorrect</w:t>
      </w:r>
      <w:r w:rsidR="00C64682" w:rsidRPr="00C64682">
        <w:rPr>
          <w:rFonts w:ascii="Times" w:hAnsi="Times"/>
        </w:rPr>
        <w:t xml:space="preserve"> and unsupported by the evidence</w:t>
      </w:r>
      <w:r w:rsidR="00007271" w:rsidRPr="00C64682">
        <w:rPr>
          <w:rFonts w:ascii="Times" w:hAnsi="Times"/>
        </w:rPr>
        <w:t>.</w:t>
      </w:r>
      <w:r w:rsidR="00DC693F" w:rsidRPr="00C64682">
        <w:rPr>
          <w:rFonts w:ascii="Times" w:hAnsi="Times"/>
        </w:rPr>
        <w:t xml:space="preserve">  </w:t>
      </w:r>
    </w:p>
    <w:p w:rsidR="00007271" w:rsidRPr="00007271" w:rsidRDefault="00007271" w:rsidP="00007271">
      <w:pPr>
        <w:rPr>
          <w:rFonts w:ascii="Times" w:hAnsi="Times"/>
        </w:rPr>
      </w:pPr>
    </w:p>
    <w:p w:rsidR="00194424" w:rsidRDefault="00007271" w:rsidP="00007271">
      <w:pPr>
        <w:rPr>
          <w:rFonts w:ascii="Times" w:hAnsi="Times"/>
        </w:rPr>
      </w:pPr>
      <w:r w:rsidRPr="00007271">
        <w:rPr>
          <w:rFonts w:ascii="Times" w:hAnsi="Times"/>
        </w:rPr>
        <w:t>First, the authors</w:t>
      </w:r>
      <w:r w:rsidR="00DC693F">
        <w:rPr>
          <w:rFonts w:ascii="Times" w:hAnsi="Times"/>
        </w:rPr>
        <w:t xml:space="preserve"> dismiss the fact that PCR does not identify living organisms, just fragments of their DNA</w:t>
      </w:r>
      <w:r w:rsidR="00510701">
        <w:rPr>
          <w:rFonts w:ascii="Times" w:hAnsi="Times"/>
        </w:rPr>
        <w:t xml:space="preserve"> (Sheridan et al. 1998)</w:t>
      </w:r>
      <w:r w:rsidR="00194424">
        <w:rPr>
          <w:rFonts w:ascii="Times" w:hAnsi="Times"/>
        </w:rPr>
        <w:t xml:space="preserve">. </w:t>
      </w:r>
      <w:r w:rsidRPr="00007271">
        <w:rPr>
          <w:rFonts w:ascii="Times" w:hAnsi="Times"/>
        </w:rPr>
        <w:t xml:space="preserve">The authors </w:t>
      </w:r>
      <w:r w:rsidR="00194424">
        <w:rPr>
          <w:rFonts w:ascii="Times" w:hAnsi="Times"/>
        </w:rPr>
        <w:t>circumvent</w:t>
      </w:r>
      <w:r w:rsidRPr="00007271">
        <w:rPr>
          <w:rFonts w:ascii="Times" w:hAnsi="Times"/>
        </w:rPr>
        <w:t xml:space="preserve"> this criticism by stating </w:t>
      </w:r>
      <w:r w:rsidR="00C64682">
        <w:rPr>
          <w:rFonts w:ascii="Times" w:hAnsi="Times"/>
        </w:rPr>
        <w:t xml:space="preserve"> </w:t>
      </w:r>
      <w:r w:rsidRPr="00007271">
        <w:rPr>
          <w:rFonts w:ascii="Times" w:hAnsi="Times"/>
        </w:rPr>
        <w:t>“</w:t>
      </w:r>
      <w:r w:rsidRPr="00C64682">
        <w:rPr>
          <w:rFonts w:ascii="Times" w:hAnsi="Times"/>
          <w:i/>
        </w:rPr>
        <w:t xml:space="preserve">This disadvantage, however, is probably not an issue in our study because it is unlikely that Yukon River Chinook salmon carry non-living </w:t>
      </w:r>
      <w:r w:rsidR="00145E5A" w:rsidRPr="00145E5A">
        <w:rPr>
          <w:rFonts w:ascii="Times" w:hAnsi="Times"/>
          <w:i/>
        </w:rPr>
        <w:t>Ichthyophonus</w:t>
      </w:r>
      <w:r w:rsidRPr="00007271">
        <w:rPr>
          <w:rFonts w:ascii="Times" w:hAnsi="Times"/>
        </w:rPr>
        <w:t xml:space="preserve">.”  This </w:t>
      </w:r>
      <w:r w:rsidR="00194424">
        <w:rPr>
          <w:rFonts w:ascii="Times" w:hAnsi="Times"/>
        </w:rPr>
        <w:t>is</w:t>
      </w:r>
      <w:r w:rsidRPr="00007271">
        <w:rPr>
          <w:rFonts w:ascii="Times" w:hAnsi="Times"/>
        </w:rPr>
        <w:t xml:space="preserve"> an </w:t>
      </w:r>
      <w:r w:rsidR="001B11EB">
        <w:rPr>
          <w:rFonts w:ascii="Times" w:hAnsi="Times"/>
        </w:rPr>
        <w:t>unproven</w:t>
      </w:r>
      <w:r w:rsidR="00194424">
        <w:rPr>
          <w:rFonts w:ascii="Times" w:hAnsi="Times"/>
        </w:rPr>
        <w:t xml:space="preserve"> </w:t>
      </w:r>
      <w:r w:rsidRPr="00007271">
        <w:rPr>
          <w:rFonts w:ascii="Times" w:hAnsi="Times"/>
        </w:rPr>
        <w:t xml:space="preserve">assumption </w:t>
      </w:r>
      <w:r w:rsidR="00194424">
        <w:rPr>
          <w:rFonts w:ascii="Times" w:hAnsi="Times"/>
        </w:rPr>
        <w:t>that has no basis in fact</w:t>
      </w:r>
      <w:r w:rsidR="00145E5A">
        <w:rPr>
          <w:rFonts w:ascii="Times" w:hAnsi="Times"/>
        </w:rPr>
        <w:t>; i</w:t>
      </w:r>
      <w:r w:rsidR="00C64682">
        <w:rPr>
          <w:rFonts w:ascii="Times" w:hAnsi="Times"/>
        </w:rPr>
        <w:t>t</w:t>
      </w:r>
      <w:r w:rsidR="00ED6EE2">
        <w:rPr>
          <w:rFonts w:ascii="Times" w:hAnsi="Times"/>
        </w:rPr>
        <w:t xml:space="preserve"> is purely an opinion of the authors.</w:t>
      </w:r>
      <w:r w:rsidRPr="00007271">
        <w:rPr>
          <w:rFonts w:ascii="Times" w:hAnsi="Times"/>
        </w:rPr>
        <w:t xml:space="preserve"> </w:t>
      </w:r>
      <w:r w:rsidR="001B11EB">
        <w:rPr>
          <w:rFonts w:ascii="Times" w:hAnsi="Times"/>
        </w:rPr>
        <w:t xml:space="preserve"> </w:t>
      </w:r>
    </w:p>
    <w:p w:rsidR="00194424" w:rsidRDefault="00194424" w:rsidP="00007271">
      <w:pPr>
        <w:rPr>
          <w:rFonts w:ascii="Times" w:hAnsi="Times"/>
        </w:rPr>
      </w:pPr>
    </w:p>
    <w:p w:rsidR="00194424" w:rsidRPr="00ED6EE2" w:rsidRDefault="00007271" w:rsidP="00007271">
      <w:pPr>
        <w:rPr>
          <w:rFonts w:ascii="Times" w:hAnsi="Times"/>
          <w:strike/>
        </w:rPr>
      </w:pPr>
      <w:r w:rsidRPr="00ED6EE2">
        <w:rPr>
          <w:rFonts w:ascii="Times" w:hAnsi="Times"/>
        </w:rPr>
        <w:t xml:space="preserve">Second, </w:t>
      </w:r>
      <w:r w:rsidR="00194424" w:rsidRPr="00ED6EE2">
        <w:rPr>
          <w:rFonts w:ascii="Times" w:hAnsi="Times"/>
        </w:rPr>
        <w:t xml:space="preserve">the authors </w:t>
      </w:r>
      <w:r w:rsidR="001B11EB">
        <w:rPr>
          <w:rFonts w:ascii="Times" w:hAnsi="Times"/>
        </w:rPr>
        <w:t>praise</w:t>
      </w:r>
      <w:r w:rsidR="00194424" w:rsidRPr="00ED6EE2">
        <w:rPr>
          <w:rFonts w:ascii="Times" w:hAnsi="Times"/>
        </w:rPr>
        <w:t xml:space="preserve"> the accuracy (“sensitivity”), of </w:t>
      </w:r>
      <w:r w:rsidR="00BC0CB1">
        <w:rPr>
          <w:rFonts w:ascii="Times" w:hAnsi="Times"/>
        </w:rPr>
        <w:t>c</w:t>
      </w:r>
      <w:r w:rsidR="00194424" w:rsidRPr="00ED6EE2">
        <w:rPr>
          <w:rFonts w:ascii="Times" w:hAnsi="Times"/>
        </w:rPr>
        <w:t xml:space="preserve">PCR by its ability to identify known culture-positive fish.  </w:t>
      </w:r>
      <w:r w:rsidRPr="00ED6EE2">
        <w:rPr>
          <w:rFonts w:ascii="Times" w:hAnsi="Times"/>
        </w:rPr>
        <w:t xml:space="preserve">Yet in Table 2 of their manuscript only 2 out of 7 samples (Emmonak 2004 &amp; Salcha 2005) demonstrated a100% correspondence (sensitivity) between culture and PCR. The remaining 5 samples ranged from 76% to 92% </w:t>
      </w:r>
      <w:r w:rsidR="00C64682">
        <w:rPr>
          <w:rFonts w:ascii="Times" w:hAnsi="Times"/>
        </w:rPr>
        <w:t xml:space="preserve">correspondence </w:t>
      </w:r>
      <w:r w:rsidRPr="00ED6EE2">
        <w:rPr>
          <w:rFonts w:ascii="Times" w:hAnsi="Times"/>
        </w:rPr>
        <w:t xml:space="preserve">(mean = 86.7%). </w:t>
      </w:r>
      <w:r w:rsidR="00543A55" w:rsidRPr="00ED6EE2">
        <w:rPr>
          <w:rFonts w:ascii="Times" w:hAnsi="Times"/>
        </w:rPr>
        <w:t xml:space="preserve"> </w:t>
      </w:r>
      <w:r w:rsidR="00194424" w:rsidRPr="00ED6EE2">
        <w:rPr>
          <w:rFonts w:ascii="Times" w:hAnsi="Times"/>
        </w:rPr>
        <w:t xml:space="preserve">The presence of </w:t>
      </w:r>
      <w:r w:rsidR="00145E5A" w:rsidRPr="00145E5A">
        <w:rPr>
          <w:rFonts w:ascii="Times" w:hAnsi="Times"/>
          <w:i/>
        </w:rPr>
        <w:t>Ichthyophonus</w:t>
      </w:r>
      <w:r w:rsidR="00194424" w:rsidRPr="00ED6EE2">
        <w:rPr>
          <w:rFonts w:ascii="Times" w:hAnsi="Times"/>
        </w:rPr>
        <w:t xml:space="preserve"> in </w:t>
      </w:r>
      <w:r w:rsidR="00543A55" w:rsidRPr="00ED6EE2">
        <w:rPr>
          <w:rFonts w:ascii="Times" w:hAnsi="Times"/>
        </w:rPr>
        <w:t>explant</w:t>
      </w:r>
      <w:r w:rsidR="00194424" w:rsidRPr="00ED6EE2">
        <w:rPr>
          <w:rFonts w:ascii="Times" w:hAnsi="Times"/>
        </w:rPr>
        <w:t xml:space="preserve"> culture </w:t>
      </w:r>
      <w:r w:rsidR="00543A55" w:rsidRPr="00ED6EE2">
        <w:rPr>
          <w:rFonts w:ascii="Times" w:hAnsi="Times"/>
        </w:rPr>
        <w:t>is unequivocal proof that the donor fish was infected</w:t>
      </w:r>
      <w:r w:rsidR="001B11EB">
        <w:rPr>
          <w:rFonts w:ascii="Times" w:hAnsi="Times"/>
        </w:rPr>
        <w:t>,</w:t>
      </w:r>
      <w:r w:rsidR="00543A55" w:rsidRPr="00ED6EE2">
        <w:rPr>
          <w:rFonts w:ascii="Times" w:hAnsi="Times"/>
        </w:rPr>
        <w:t xml:space="preserve"> because there is no more certain way to demonstrate the presence of an organism than by seeing it.  Consequently, for PCR to be equivalent to culture</w:t>
      </w:r>
      <w:r w:rsidR="00C64682">
        <w:rPr>
          <w:rFonts w:ascii="Times" w:hAnsi="Times"/>
        </w:rPr>
        <w:t>,</w:t>
      </w:r>
      <w:r w:rsidR="00543A55" w:rsidRPr="00ED6EE2">
        <w:rPr>
          <w:rFonts w:ascii="Times" w:hAnsi="Times"/>
        </w:rPr>
        <w:t xml:space="preserve"> PCR should detect every known culture-positive fish </w:t>
      </w:r>
      <w:r w:rsidR="00BC0CB1">
        <w:rPr>
          <w:rFonts w:ascii="Times" w:hAnsi="Times"/>
        </w:rPr>
        <w:t>(100%),</w:t>
      </w:r>
      <w:r w:rsidR="00543A55" w:rsidRPr="00ED6EE2">
        <w:rPr>
          <w:rFonts w:ascii="Times" w:hAnsi="Times"/>
        </w:rPr>
        <w:t xml:space="preserve"> which is does not.</w:t>
      </w:r>
    </w:p>
    <w:p w:rsidR="00007271" w:rsidRPr="00ED6EE2" w:rsidRDefault="00007271" w:rsidP="00007271">
      <w:pPr>
        <w:rPr>
          <w:rFonts w:ascii="Times" w:hAnsi="Times"/>
        </w:rPr>
      </w:pPr>
    </w:p>
    <w:p w:rsidR="00007271" w:rsidRPr="00ED6EE2" w:rsidRDefault="00543A55" w:rsidP="00007271">
      <w:pPr>
        <w:rPr>
          <w:rFonts w:ascii="Times" w:hAnsi="Times"/>
        </w:rPr>
      </w:pPr>
      <w:r w:rsidRPr="00ED6EE2">
        <w:rPr>
          <w:rFonts w:ascii="Times" w:hAnsi="Times"/>
        </w:rPr>
        <w:t>Third, t</w:t>
      </w:r>
      <w:r w:rsidR="00007271" w:rsidRPr="00ED6EE2">
        <w:rPr>
          <w:rFonts w:ascii="Times" w:hAnsi="Times"/>
        </w:rPr>
        <w:t xml:space="preserve">he authors </w:t>
      </w:r>
      <w:r w:rsidRPr="00ED6EE2">
        <w:rPr>
          <w:rFonts w:ascii="Times" w:hAnsi="Times"/>
        </w:rPr>
        <w:t>downplay culture</w:t>
      </w:r>
      <w:r w:rsidR="00007271" w:rsidRPr="00ED6EE2">
        <w:rPr>
          <w:rFonts w:ascii="Times" w:hAnsi="Times"/>
        </w:rPr>
        <w:t xml:space="preserve"> as impractical by citing the remoteness of the sampling locations, need for refrigeration, and slow processing time.  To the </w:t>
      </w:r>
      <w:r w:rsidRPr="00ED6EE2">
        <w:rPr>
          <w:rFonts w:ascii="Times" w:hAnsi="Times"/>
        </w:rPr>
        <w:t>contrary, these are no</w:t>
      </w:r>
      <w:r w:rsidR="00007271" w:rsidRPr="00ED6EE2">
        <w:rPr>
          <w:rFonts w:ascii="Times" w:hAnsi="Times"/>
        </w:rPr>
        <w:t>n-issues since explant cultures have been successfully</w:t>
      </w:r>
      <w:r w:rsidR="00007271" w:rsidRPr="00007271">
        <w:rPr>
          <w:rFonts w:ascii="Times" w:hAnsi="Times"/>
        </w:rPr>
        <w:t xml:space="preserve"> </w:t>
      </w:r>
      <w:r w:rsidR="00007271" w:rsidRPr="00ED6EE2">
        <w:rPr>
          <w:rFonts w:ascii="Times" w:hAnsi="Times"/>
        </w:rPr>
        <w:t>employed in remote locations throughout the world, including the Yukon River, where &gt;3,000 tissue explant cultures were evaluated on-site from 1999-2003</w:t>
      </w:r>
      <w:r w:rsidR="002C2A83">
        <w:rPr>
          <w:rFonts w:ascii="Times" w:hAnsi="Times"/>
        </w:rPr>
        <w:t xml:space="preserve"> (Kocan et al. 2004)</w:t>
      </w:r>
      <w:r w:rsidR="00007271" w:rsidRPr="00ED6EE2">
        <w:rPr>
          <w:rFonts w:ascii="Times" w:hAnsi="Times"/>
        </w:rPr>
        <w:t>.  Additionally, there is no need to refrigerate either the culture medium or the explant cultures because all components of the medium (Eagles Minimum Essential Medium and supplements) are stable at room temperature</w:t>
      </w:r>
      <w:r w:rsidR="00E57D57">
        <w:rPr>
          <w:rFonts w:ascii="Times" w:hAnsi="Times"/>
        </w:rPr>
        <w:t xml:space="preserve"> and</w:t>
      </w:r>
      <w:r w:rsidR="00007271" w:rsidRPr="00ED6EE2">
        <w:rPr>
          <w:rFonts w:ascii="Times" w:hAnsi="Times"/>
        </w:rPr>
        <w:t xml:space="preserve"> the parasite will survive and grow at temperatures between 0° and 30°C, effectively negating the need for refrigeration or incubation.  Finally, </w:t>
      </w:r>
      <w:r w:rsidR="00C64682" w:rsidRPr="00ED6EE2">
        <w:rPr>
          <w:rFonts w:ascii="Times" w:hAnsi="Times"/>
        </w:rPr>
        <w:t xml:space="preserve">a trained technician at any time point </w:t>
      </w:r>
      <w:r w:rsidR="00007271" w:rsidRPr="00ED6EE2">
        <w:rPr>
          <w:rFonts w:ascii="Times" w:hAnsi="Times"/>
        </w:rPr>
        <w:t>after inoculation</w:t>
      </w:r>
      <w:r w:rsidR="00E57D57">
        <w:rPr>
          <w:rFonts w:ascii="Times" w:hAnsi="Times"/>
        </w:rPr>
        <w:t xml:space="preserve"> </w:t>
      </w:r>
      <w:r w:rsidR="00E57D57" w:rsidRPr="00ED6EE2">
        <w:rPr>
          <w:rFonts w:ascii="Times" w:hAnsi="Times"/>
        </w:rPr>
        <w:t>can read the explant cultures</w:t>
      </w:r>
      <w:r w:rsidR="00007271" w:rsidRPr="00ED6EE2">
        <w:rPr>
          <w:rFonts w:ascii="Times" w:hAnsi="Times"/>
        </w:rPr>
        <w:t xml:space="preserve">.  An arbitrary incubation period of 14d at 15°C is often suggested </w:t>
      </w:r>
      <w:r w:rsidR="00145E5A">
        <w:rPr>
          <w:rFonts w:ascii="Times" w:hAnsi="Times"/>
        </w:rPr>
        <w:t>for</w:t>
      </w:r>
      <w:r w:rsidR="00007271" w:rsidRPr="00ED6EE2">
        <w:rPr>
          <w:rFonts w:ascii="Times" w:hAnsi="Times"/>
        </w:rPr>
        <w:t xml:space="preserve"> </w:t>
      </w:r>
      <w:r w:rsidR="00145E5A" w:rsidRPr="00145E5A">
        <w:rPr>
          <w:rFonts w:ascii="Times" w:hAnsi="Times"/>
          <w:i/>
        </w:rPr>
        <w:t>Ichthyophonus</w:t>
      </w:r>
      <w:r w:rsidR="00007271" w:rsidRPr="00ED6EE2">
        <w:rPr>
          <w:rFonts w:ascii="Times" w:hAnsi="Times"/>
        </w:rPr>
        <w:t xml:space="preserve"> cultures, after which any cultures without </w:t>
      </w:r>
      <w:r w:rsidR="00145E5A" w:rsidRPr="00145E5A">
        <w:rPr>
          <w:rFonts w:ascii="Times" w:hAnsi="Times"/>
          <w:i/>
        </w:rPr>
        <w:t>Ichthyophonus</w:t>
      </w:r>
      <w:r w:rsidR="00007271" w:rsidRPr="00ED6EE2">
        <w:rPr>
          <w:rFonts w:ascii="Times" w:hAnsi="Times"/>
        </w:rPr>
        <w:t xml:space="preserve"> schizonts are considered negative. However, the majority of cultures are positive by </w:t>
      </w:r>
      <w:r w:rsidRPr="00ED6EE2">
        <w:rPr>
          <w:rFonts w:ascii="Times" w:hAnsi="Times"/>
        </w:rPr>
        <w:t>5-7</w:t>
      </w:r>
      <w:r w:rsidR="00007271" w:rsidRPr="00ED6EE2">
        <w:rPr>
          <w:rFonts w:ascii="Times" w:hAnsi="Times"/>
        </w:rPr>
        <w:t xml:space="preserve"> days.</w:t>
      </w:r>
      <w:r w:rsidR="002C2A83">
        <w:rPr>
          <w:rFonts w:ascii="Times" w:hAnsi="Times"/>
        </w:rPr>
        <w:t xml:space="preserve">  Thus, a diagnosis can be made </w:t>
      </w:r>
      <w:r w:rsidR="00E57D57">
        <w:rPr>
          <w:rFonts w:ascii="Times" w:hAnsi="Times"/>
        </w:rPr>
        <w:t xml:space="preserve">in the field </w:t>
      </w:r>
      <w:r w:rsidR="002C2A83">
        <w:rPr>
          <w:rFonts w:ascii="Times" w:hAnsi="Times"/>
        </w:rPr>
        <w:t>within one week of sample collection.</w:t>
      </w:r>
    </w:p>
    <w:p w:rsidR="00007271" w:rsidRPr="00007271" w:rsidRDefault="00007271" w:rsidP="00007271">
      <w:pPr>
        <w:rPr>
          <w:rFonts w:ascii="Times" w:hAnsi="Times"/>
          <w:color w:val="FF0000"/>
        </w:rPr>
      </w:pPr>
    </w:p>
    <w:p w:rsidR="00007271" w:rsidRPr="00ED6EE2" w:rsidRDefault="00007271" w:rsidP="00007271">
      <w:pPr>
        <w:rPr>
          <w:rFonts w:ascii="Times" w:hAnsi="Times"/>
        </w:rPr>
      </w:pPr>
      <w:r w:rsidRPr="00ED6EE2">
        <w:rPr>
          <w:rFonts w:ascii="Times" w:hAnsi="Times"/>
        </w:rPr>
        <w:t xml:space="preserve">Throughout the manuscript, several false assumptions are made which lead to </w:t>
      </w:r>
      <w:r w:rsidR="002C2A83">
        <w:rPr>
          <w:rFonts w:ascii="Times" w:hAnsi="Times"/>
        </w:rPr>
        <w:t>incorrect</w:t>
      </w:r>
      <w:r w:rsidRPr="00ED6EE2">
        <w:rPr>
          <w:rFonts w:ascii="Times" w:hAnsi="Times"/>
        </w:rPr>
        <w:t xml:space="preserve"> conclusions.  Perhaps most importantly was the assumption that positive samples from the mouth of the Yukon River represented ‘light’ intensity infections and those from the Chena and Salcha Rivers </w:t>
      </w:r>
      <w:r w:rsidR="00ED6EE2" w:rsidRPr="00ED6EE2">
        <w:rPr>
          <w:rFonts w:ascii="Times" w:hAnsi="Times"/>
        </w:rPr>
        <w:t>represent</w:t>
      </w:r>
      <w:r w:rsidRPr="00ED6EE2">
        <w:rPr>
          <w:rFonts w:ascii="Times" w:hAnsi="Times"/>
        </w:rPr>
        <w:t xml:space="preserve"> ‘severe’ intensity infections. These are arbitrary designations that change as the infection progresses between the time the fish enter the Yukon River and when they reach their spawning steams.  In fact, it has been shown that 60% of infected and diseased fish in the mainstem Yukon River die before reaching the Chena/Salcha Rivers, thereby leaving only survivors, which are most likely those fish with the </w:t>
      </w:r>
      <w:r w:rsidRPr="00ED6EE2">
        <w:rPr>
          <w:rFonts w:ascii="Times" w:hAnsi="Times"/>
          <w:i/>
        </w:rPr>
        <w:t>lightest</w:t>
      </w:r>
      <w:r w:rsidRPr="00ED6EE2">
        <w:rPr>
          <w:rFonts w:ascii="Times" w:hAnsi="Times"/>
        </w:rPr>
        <w:t xml:space="preserve"> infections</w:t>
      </w:r>
      <w:r w:rsidR="00145E5A">
        <w:rPr>
          <w:rFonts w:ascii="Times" w:hAnsi="Times"/>
        </w:rPr>
        <w:t>, not the heaviest as suggested by the authors.</w:t>
      </w:r>
    </w:p>
    <w:p w:rsidR="00007271" w:rsidRPr="00007271" w:rsidRDefault="00007271" w:rsidP="00007271">
      <w:pPr>
        <w:rPr>
          <w:rFonts w:ascii="Times" w:hAnsi="Times"/>
          <w:color w:val="FF0000"/>
        </w:rPr>
      </w:pPr>
    </w:p>
    <w:p w:rsidR="00543A55" w:rsidRPr="00ED6EE2" w:rsidRDefault="00007271" w:rsidP="00007271">
      <w:pPr>
        <w:rPr>
          <w:rFonts w:ascii="Times" w:hAnsi="Times"/>
        </w:rPr>
      </w:pPr>
      <w:r w:rsidRPr="00ED6EE2">
        <w:rPr>
          <w:rFonts w:ascii="Times" w:hAnsi="Times"/>
        </w:rPr>
        <w:t xml:space="preserve">The authors go on to use these arbitrarily assigned infection intensities as evidence refuting </w:t>
      </w:r>
      <w:r w:rsidR="002C2A83">
        <w:rPr>
          <w:rFonts w:ascii="Times" w:hAnsi="Times"/>
        </w:rPr>
        <w:t xml:space="preserve">the conclusions of </w:t>
      </w:r>
      <w:r w:rsidRPr="00ED6EE2">
        <w:rPr>
          <w:rFonts w:ascii="Times" w:hAnsi="Times"/>
        </w:rPr>
        <w:t>a previously published manuscript (Whipps et al. 2006) where infection intensities were quantitatively scored by histopathology.  In the Whipps paper, the authors concluded that the “</w:t>
      </w:r>
      <w:r w:rsidRPr="00ED6EE2">
        <w:rPr>
          <w:rFonts w:ascii="Times" w:hAnsi="Times"/>
          <w:i/>
        </w:rPr>
        <w:t>Sensitivity of the [cPCR] test varied depending on the severity of the infection</w:t>
      </w:r>
      <w:r w:rsidRPr="00ED6EE2">
        <w:rPr>
          <w:rFonts w:ascii="Times" w:hAnsi="Times"/>
        </w:rPr>
        <w:t>…” and “</w:t>
      </w:r>
      <w:r w:rsidRPr="00ED6EE2">
        <w:rPr>
          <w:rFonts w:ascii="Times" w:hAnsi="Times"/>
          <w:i/>
        </w:rPr>
        <w:t>the sensitivity of this [cPCR] test when detecting light infection in heart tissue was lower (range between 50 and 100%)</w:t>
      </w:r>
      <w:r w:rsidRPr="00ED6EE2">
        <w:rPr>
          <w:rFonts w:ascii="Times" w:hAnsi="Times"/>
        </w:rPr>
        <w:t>…</w:t>
      </w:r>
      <w:r w:rsidR="00C64682" w:rsidRPr="00ED6EE2">
        <w:rPr>
          <w:rFonts w:ascii="Times" w:hAnsi="Times"/>
        </w:rPr>
        <w:t xml:space="preserve">” </w:t>
      </w:r>
      <w:r w:rsidRPr="00ED6EE2">
        <w:rPr>
          <w:rFonts w:ascii="Times" w:hAnsi="Times"/>
        </w:rPr>
        <w:t>Even lower sensitivities were reported for low intensity infectio</w:t>
      </w:r>
      <w:r w:rsidR="002C2A83">
        <w:rPr>
          <w:rFonts w:ascii="Times" w:hAnsi="Times"/>
        </w:rPr>
        <w:t>ns in somatic muscle. H</w:t>
      </w:r>
      <w:r w:rsidR="00543A55" w:rsidRPr="00ED6EE2">
        <w:rPr>
          <w:rFonts w:ascii="Times" w:hAnsi="Times"/>
        </w:rPr>
        <w:t xml:space="preserve">owever, </w:t>
      </w:r>
      <w:r w:rsidRPr="00ED6EE2">
        <w:rPr>
          <w:rFonts w:ascii="Times" w:hAnsi="Times"/>
        </w:rPr>
        <w:t>Hamazaki et al. dis</w:t>
      </w:r>
      <w:r w:rsidR="00ED6EE2" w:rsidRPr="00ED6EE2">
        <w:rPr>
          <w:rFonts w:ascii="Times" w:hAnsi="Times"/>
        </w:rPr>
        <w:t>miss</w:t>
      </w:r>
      <w:r w:rsidRPr="00ED6EE2">
        <w:rPr>
          <w:rFonts w:ascii="Times" w:hAnsi="Times"/>
        </w:rPr>
        <w:t xml:space="preserve"> these results based on the arbitrarily assigned and unsupported infections intensities in the current paper, and the authors further dismiss the Whipps et al. sensitivity results as an ‘anomaly’ without providing any supporting evidence.</w:t>
      </w:r>
    </w:p>
    <w:p w:rsidR="00543A55" w:rsidRDefault="00543A55" w:rsidP="00007271">
      <w:pPr>
        <w:rPr>
          <w:rFonts w:ascii="Times" w:hAnsi="Times"/>
        </w:rPr>
      </w:pPr>
    </w:p>
    <w:p w:rsidR="00C377CE" w:rsidRDefault="00C377CE" w:rsidP="00007271">
      <w:pPr>
        <w:rPr>
          <w:rFonts w:ascii="Times" w:hAnsi="Times"/>
        </w:rPr>
      </w:pPr>
      <w:r>
        <w:rPr>
          <w:rFonts w:ascii="Times" w:hAnsi="Times"/>
        </w:rPr>
        <w:t>Unrelated to the shortcomings of the study, it was surprising that the manuscript was able to pass peer and editor</w:t>
      </w:r>
      <w:r w:rsidR="002C2A83">
        <w:rPr>
          <w:rFonts w:ascii="Times" w:hAnsi="Times"/>
        </w:rPr>
        <w:t>ial</w:t>
      </w:r>
      <w:r>
        <w:rPr>
          <w:rFonts w:ascii="Times" w:hAnsi="Times"/>
        </w:rPr>
        <w:t xml:space="preserve"> review.  In the RESULTS </w:t>
      </w:r>
      <w:r w:rsidR="00BC0CB1">
        <w:rPr>
          <w:rFonts w:ascii="Times" w:hAnsi="Times"/>
        </w:rPr>
        <w:t xml:space="preserve">no actual data is presented, but rather </w:t>
      </w:r>
      <w:r>
        <w:rPr>
          <w:rFonts w:ascii="Times" w:hAnsi="Times"/>
        </w:rPr>
        <w:t>the authors use terms such as “majority” and “few”</w:t>
      </w:r>
      <w:r w:rsidR="00BC0CB1">
        <w:rPr>
          <w:rFonts w:ascii="Times" w:hAnsi="Times"/>
        </w:rPr>
        <w:t>, which are difficult to replicate in independent studies</w:t>
      </w:r>
      <w:r>
        <w:rPr>
          <w:rFonts w:ascii="Times" w:hAnsi="Times"/>
        </w:rPr>
        <w:t xml:space="preserve">.  If </w:t>
      </w:r>
      <w:r w:rsidR="00BC0CB1">
        <w:rPr>
          <w:rFonts w:ascii="Times" w:hAnsi="Times"/>
        </w:rPr>
        <w:t>c</w:t>
      </w:r>
      <w:r>
        <w:rPr>
          <w:rFonts w:ascii="Times" w:hAnsi="Times"/>
        </w:rPr>
        <w:t>PCR is equivalent to culture as a diagnostic tool then</w:t>
      </w:r>
      <w:r w:rsidR="00BC0CB1">
        <w:rPr>
          <w:rFonts w:ascii="Times" w:hAnsi="Times"/>
        </w:rPr>
        <w:t xml:space="preserve"> all positive cultures should also be cPCR-positive, which they are not.</w:t>
      </w:r>
      <w:r>
        <w:rPr>
          <w:rFonts w:ascii="Times" w:hAnsi="Times"/>
        </w:rPr>
        <w:t xml:space="preserve"> </w:t>
      </w:r>
      <w:r w:rsidR="00510701">
        <w:rPr>
          <w:rFonts w:ascii="Times" w:hAnsi="Times"/>
        </w:rPr>
        <w:t xml:space="preserve"> </w:t>
      </w:r>
      <w:r>
        <w:rPr>
          <w:rFonts w:ascii="Times" w:hAnsi="Times"/>
        </w:rPr>
        <w:t>The authors also dismiss low sensitivity values for Emmonak 2006 and Chena 2006 as being the result of low sample numbers.  Sensitivity of the test should be the same weather the sample n</w:t>
      </w:r>
      <w:r w:rsidR="00891770">
        <w:rPr>
          <w:rFonts w:ascii="Times" w:hAnsi="Times"/>
        </w:rPr>
        <w:t>umber is “1” or “100”. T</w:t>
      </w:r>
      <w:r>
        <w:rPr>
          <w:rFonts w:ascii="Times" w:hAnsi="Times"/>
        </w:rPr>
        <w:t xml:space="preserve">he two tests </w:t>
      </w:r>
      <w:r w:rsidR="00891770">
        <w:rPr>
          <w:rFonts w:ascii="Times" w:hAnsi="Times"/>
        </w:rPr>
        <w:t xml:space="preserve">either </w:t>
      </w:r>
      <w:r>
        <w:rPr>
          <w:rFonts w:ascii="Times" w:hAnsi="Times"/>
        </w:rPr>
        <w:t>correspond or the</w:t>
      </w:r>
      <w:r w:rsidR="00510701">
        <w:rPr>
          <w:rFonts w:ascii="Times" w:hAnsi="Times"/>
        </w:rPr>
        <w:t>y</w:t>
      </w:r>
      <w:r w:rsidR="00891770">
        <w:rPr>
          <w:rFonts w:ascii="Times" w:hAnsi="Times"/>
        </w:rPr>
        <w:t xml:space="preserve"> do not; if they do not, then they cannot be equivalent.</w:t>
      </w:r>
    </w:p>
    <w:p w:rsidR="00C377CE" w:rsidRDefault="00C377CE" w:rsidP="00007271">
      <w:pPr>
        <w:rPr>
          <w:rFonts w:ascii="Times" w:hAnsi="Times"/>
        </w:rPr>
      </w:pPr>
    </w:p>
    <w:p w:rsidR="00007271" w:rsidRPr="00007271" w:rsidRDefault="00C377CE" w:rsidP="00007271">
      <w:pPr>
        <w:rPr>
          <w:rFonts w:ascii="Times" w:hAnsi="Times"/>
        </w:rPr>
      </w:pPr>
      <w:r>
        <w:rPr>
          <w:rFonts w:ascii="Times" w:hAnsi="Times"/>
        </w:rPr>
        <w:t xml:space="preserve">In conclusion, I still submit that </w:t>
      </w:r>
      <w:r w:rsidR="00891770">
        <w:rPr>
          <w:rFonts w:ascii="Times" w:hAnsi="Times"/>
        </w:rPr>
        <w:t>c</w:t>
      </w:r>
      <w:r>
        <w:rPr>
          <w:rFonts w:ascii="Times" w:hAnsi="Times"/>
        </w:rPr>
        <w:t xml:space="preserve">PCR is an inappropriate tool for field diagnosis and should be reserved for confirmation of the identity of the pathogen. </w:t>
      </w:r>
    </w:p>
    <w:p w:rsidR="00007271" w:rsidRDefault="00007271" w:rsidP="00007271"/>
    <w:p w:rsidR="00F2553F" w:rsidRPr="00510701" w:rsidRDefault="00F2553F" w:rsidP="00007271">
      <w:pPr>
        <w:rPr>
          <w:rFonts w:ascii="Times" w:hAnsi="Times" w:cs="Arial"/>
          <w:iCs/>
          <w:color w:val="000000"/>
        </w:rPr>
      </w:pPr>
      <w:r w:rsidRPr="00891770">
        <w:rPr>
          <w:rFonts w:ascii="Times" w:hAnsi="Times" w:cs="Arial"/>
          <w:b/>
          <w:iCs/>
          <w:color w:val="000000"/>
        </w:rPr>
        <w:t>References</w:t>
      </w:r>
      <w:r w:rsidR="00891770">
        <w:rPr>
          <w:rFonts w:ascii="Times" w:hAnsi="Times" w:cs="Arial"/>
          <w:iCs/>
          <w:color w:val="000000"/>
        </w:rPr>
        <w:t xml:space="preserve"> (</w:t>
      </w:r>
      <w:r w:rsidR="00891770" w:rsidRPr="00891770">
        <w:rPr>
          <w:rFonts w:ascii="Times" w:hAnsi="Times" w:cs="Arial"/>
          <w:i/>
          <w:iCs/>
          <w:color w:val="000000"/>
        </w:rPr>
        <w:t>see appendices in citation #4 for abstracts</w:t>
      </w:r>
      <w:r w:rsidR="00891770">
        <w:rPr>
          <w:rFonts w:ascii="Times" w:hAnsi="Times" w:cs="Arial"/>
          <w:iCs/>
          <w:color w:val="000000"/>
        </w:rPr>
        <w:t>)</w:t>
      </w:r>
    </w:p>
    <w:p w:rsidR="00F2553F" w:rsidRPr="00510701" w:rsidRDefault="00F2553F" w:rsidP="00007271">
      <w:pPr>
        <w:rPr>
          <w:rFonts w:ascii="Times" w:hAnsi="Times" w:cs="Arial"/>
          <w:iCs/>
          <w:color w:val="000000"/>
        </w:rPr>
      </w:pPr>
    </w:p>
    <w:p w:rsidR="00F2553F" w:rsidRPr="00510701" w:rsidRDefault="00891770" w:rsidP="00F25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szCs w:val="26"/>
        </w:rPr>
      </w:pPr>
      <w:r>
        <w:rPr>
          <w:rFonts w:ascii="Times" w:hAnsi="Times" w:cs="Arial"/>
          <w:color w:val="000000"/>
          <w:szCs w:val="26"/>
        </w:rPr>
        <w:t xml:space="preserve">1.  </w:t>
      </w:r>
      <w:r w:rsidR="00F2553F" w:rsidRPr="00510701">
        <w:rPr>
          <w:rFonts w:ascii="Times" w:hAnsi="Times" w:cs="Arial"/>
          <w:color w:val="000000"/>
          <w:szCs w:val="26"/>
        </w:rPr>
        <w:t>Birch, L., C.E. Dawson, J.H. Cornett, J.T. Keer (2001). A comparison of nucleic acid amplification techniques for the assessment of bacterial viability. Letters in Applied Microbiology 33(4): 296-301.</w:t>
      </w:r>
    </w:p>
    <w:p w:rsidR="00F2553F" w:rsidRPr="00510701" w:rsidRDefault="00F2553F" w:rsidP="00F25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szCs w:val="26"/>
        </w:rPr>
      </w:pPr>
    </w:p>
    <w:p w:rsidR="00F2553F" w:rsidRPr="00510701" w:rsidRDefault="00891770" w:rsidP="00F25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szCs w:val="26"/>
        </w:rPr>
      </w:pPr>
      <w:r>
        <w:rPr>
          <w:rFonts w:ascii="Times" w:hAnsi="Times" w:cs="Arial"/>
          <w:color w:val="000000"/>
          <w:szCs w:val="26"/>
        </w:rPr>
        <w:t xml:space="preserve">2.  </w:t>
      </w:r>
      <w:r w:rsidR="00F2553F" w:rsidRPr="00510701">
        <w:rPr>
          <w:rFonts w:ascii="Times" w:hAnsi="Times" w:cs="Arial"/>
          <w:color w:val="000000"/>
          <w:szCs w:val="26"/>
        </w:rPr>
        <w:t>Jarvi, S.I., J.J. Schultz, C.T. Atkinson (2002). PCR diagnostics underestimate the prevalence of avian malaria (</w:t>
      </w:r>
      <w:r w:rsidR="00F2553F" w:rsidRPr="00510701">
        <w:rPr>
          <w:rFonts w:ascii="Times" w:hAnsi="Times" w:cs="Arial"/>
          <w:i/>
          <w:iCs/>
          <w:color w:val="000000"/>
          <w:szCs w:val="26"/>
        </w:rPr>
        <w:t>Plasmodium relictum</w:t>
      </w:r>
      <w:r w:rsidR="00F2553F" w:rsidRPr="00510701">
        <w:rPr>
          <w:rFonts w:ascii="Times" w:hAnsi="Times" w:cs="Arial"/>
          <w:color w:val="000000"/>
          <w:szCs w:val="26"/>
        </w:rPr>
        <w:t>) in experimentally-infected passerines. J. Parasitology 88(1): 153-158.</w:t>
      </w:r>
    </w:p>
    <w:p w:rsidR="00F2553F" w:rsidRPr="00510701" w:rsidRDefault="00F2553F" w:rsidP="00F25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szCs w:val="26"/>
        </w:rPr>
      </w:pPr>
    </w:p>
    <w:p w:rsidR="00F2553F" w:rsidRPr="00510701" w:rsidRDefault="00891770" w:rsidP="00F25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szCs w:val="26"/>
        </w:rPr>
      </w:pPr>
      <w:r>
        <w:rPr>
          <w:rFonts w:ascii="Times" w:hAnsi="Times" w:cs="Arial"/>
          <w:color w:val="000000"/>
          <w:szCs w:val="26"/>
        </w:rPr>
        <w:t xml:space="preserve">3.  </w:t>
      </w:r>
      <w:r w:rsidR="00F2553F" w:rsidRPr="00510701">
        <w:rPr>
          <w:rFonts w:ascii="Times" w:hAnsi="Times" w:cs="Arial"/>
          <w:color w:val="000000"/>
          <w:szCs w:val="26"/>
        </w:rPr>
        <w:t xml:space="preserve">Sheridan, G.E.C., C.I. Masters, J.A. Shallcross, B.M. Mackey (1998) Detection of mRNA by reverse transcription-PCR as an indicator of viability in </w:t>
      </w:r>
      <w:r w:rsidR="00F2553F" w:rsidRPr="00510701">
        <w:rPr>
          <w:rFonts w:ascii="Times" w:hAnsi="Times" w:cs="Arial"/>
          <w:i/>
          <w:iCs/>
          <w:color w:val="000000"/>
          <w:szCs w:val="26"/>
        </w:rPr>
        <w:t xml:space="preserve">Escherichia coli </w:t>
      </w:r>
      <w:r w:rsidR="00F2553F" w:rsidRPr="00510701">
        <w:rPr>
          <w:rFonts w:ascii="Times" w:hAnsi="Times" w:cs="Arial"/>
          <w:color w:val="000000"/>
          <w:szCs w:val="26"/>
        </w:rPr>
        <w:t>cells. Applied Environmental Microbiology 64(4): 1313- 1318.</w:t>
      </w:r>
    </w:p>
    <w:p w:rsidR="00F2553F" w:rsidRPr="00510701" w:rsidRDefault="00F2553F" w:rsidP="00F25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szCs w:val="26"/>
        </w:rPr>
      </w:pPr>
    </w:p>
    <w:p w:rsidR="00F2553F" w:rsidRPr="00510701" w:rsidRDefault="00891770" w:rsidP="00F25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szCs w:val="26"/>
        </w:rPr>
      </w:pPr>
      <w:r>
        <w:rPr>
          <w:rFonts w:ascii="Times" w:hAnsi="Times" w:cs="Arial"/>
          <w:color w:val="000000"/>
          <w:szCs w:val="26"/>
        </w:rPr>
        <w:t xml:space="preserve">4.  </w:t>
      </w:r>
      <w:r w:rsidR="00F2553F" w:rsidRPr="00510701">
        <w:rPr>
          <w:rFonts w:ascii="Times" w:hAnsi="Times" w:cs="Arial"/>
          <w:color w:val="000000"/>
          <w:szCs w:val="26"/>
        </w:rPr>
        <w:t xml:space="preserve">Rapids Research Center - Yukon River (2006) </w:t>
      </w:r>
      <w:hyperlink r:id="rId5" w:history="1">
        <w:r w:rsidR="00F2553F" w:rsidRPr="00510701">
          <w:rPr>
            <w:rStyle w:val="Hyperlink"/>
            <w:rFonts w:ascii="Times" w:hAnsi="Times" w:cs="Arial"/>
            <w:szCs w:val="26"/>
          </w:rPr>
          <w:t>http://www.rapidsresearch.com/html/</w:t>
        </w:r>
        <w:r w:rsidR="00F2553F" w:rsidRPr="00510701">
          <w:rPr>
            <w:rStyle w:val="Hyperlink"/>
            <w:rFonts w:ascii="Times" w:hAnsi="Times" w:cs="Arial"/>
            <w:i/>
            <w:iCs/>
            <w:szCs w:val="26"/>
          </w:rPr>
          <w:t>Ichthyophonus</w:t>
        </w:r>
        <w:r w:rsidR="00F2553F" w:rsidRPr="00510701">
          <w:rPr>
            <w:rStyle w:val="Hyperlink"/>
            <w:rFonts w:ascii="Times" w:hAnsi="Times" w:cs="Arial"/>
            <w:szCs w:val="26"/>
          </w:rPr>
          <w:t>_disease.html</w:t>
        </w:r>
      </w:hyperlink>
    </w:p>
    <w:p w:rsidR="00F2553F" w:rsidRPr="00510701" w:rsidRDefault="00F2553F" w:rsidP="00F25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szCs w:val="26"/>
        </w:rPr>
      </w:pPr>
    </w:p>
    <w:p w:rsidR="00510701" w:rsidRDefault="00891770" w:rsidP="00F2553F">
      <w:pPr>
        <w:rPr>
          <w:rFonts w:ascii="Times" w:hAnsi="Times" w:cs="Arial"/>
          <w:color w:val="000000"/>
          <w:szCs w:val="26"/>
        </w:rPr>
      </w:pPr>
      <w:r>
        <w:rPr>
          <w:rFonts w:ascii="Times" w:hAnsi="Times" w:cs="Arial"/>
          <w:color w:val="000000"/>
          <w:szCs w:val="26"/>
        </w:rPr>
        <w:t xml:space="preserve">5.  </w:t>
      </w:r>
      <w:r w:rsidR="00F2553F" w:rsidRPr="00510701">
        <w:rPr>
          <w:rFonts w:ascii="Times" w:hAnsi="Times" w:cs="Arial"/>
          <w:color w:val="000000"/>
          <w:szCs w:val="26"/>
        </w:rPr>
        <w:t>Whipps, C.M., T. Burton, V.G. Watral, S. St-Hilaire, M.L</w:t>
      </w:r>
      <w:r w:rsidRPr="00510701">
        <w:rPr>
          <w:rFonts w:ascii="Times" w:hAnsi="Times" w:cs="Arial"/>
          <w:color w:val="000000"/>
          <w:szCs w:val="26"/>
        </w:rPr>
        <w:t>.</w:t>
      </w:r>
      <w:r w:rsidR="00F2553F" w:rsidRPr="00510701">
        <w:rPr>
          <w:rFonts w:ascii="Times" w:hAnsi="Times" w:cs="Arial"/>
          <w:color w:val="000000"/>
          <w:szCs w:val="26"/>
        </w:rPr>
        <w:t xml:space="preserve"> Kent (2006). Assessing the accuracy of a polymerase chain reaction test for </w:t>
      </w:r>
      <w:r w:rsidR="00F2553F" w:rsidRPr="00510701">
        <w:rPr>
          <w:rFonts w:ascii="Times" w:hAnsi="Times" w:cs="Arial"/>
          <w:i/>
          <w:iCs/>
          <w:color w:val="000000"/>
          <w:szCs w:val="26"/>
        </w:rPr>
        <w:t xml:space="preserve">Ichthyophonus </w:t>
      </w:r>
      <w:r w:rsidR="00F2553F" w:rsidRPr="00510701">
        <w:rPr>
          <w:rFonts w:ascii="Times" w:hAnsi="Times" w:cs="Arial"/>
          <w:color w:val="000000"/>
          <w:szCs w:val="26"/>
        </w:rPr>
        <w:t xml:space="preserve">hoferi in Yukon River Chinook salmon </w:t>
      </w:r>
      <w:r w:rsidR="00F2553F" w:rsidRPr="00510701">
        <w:rPr>
          <w:rFonts w:ascii="Times" w:hAnsi="Times" w:cs="Arial"/>
          <w:i/>
          <w:iCs/>
          <w:color w:val="000000"/>
          <w:szCs w:val="26"/>
        </w:rPr>
        <w:t>Oncorhynchus tshawytscha</w:t>
      </w:r>
      <w:r w:rsidR="00F2553F" w:rsidRPr="00510701">
        <w:rPr>
          <w:rFonts w:ascii="Times" w:hAnsi="Times" w:cs="Arial"/>
          <w:color w:val="000000"/>
          <w:szCs w:val="26"/>
        </w:rPr>
        <w:t>. Diseases of Aquatic Organisms 68: 141-147.</w:t>
      </w:r>
    </w:p>
    <w:p w:rsidR="00510701" w:rsidRDefault="00510701" w:rsidP="00F2553F">
      <w:pPr>
        <w:rPr>
          <w:rFonts w:ascii="Times" w:hAnsi="Times" w:cs="Arial"/>
          <w:color w:val="000000"/>
          <w:szCs w:val="26"/>
        </w:rPr>
      </w:pPr>
    </w:p>
    <w:p w:rsidR="00007271" w:rsidRPr="00510701" w:rsidRDefault="00007271" w:rsidP="00510701">
      <w:pPr>
        <w:rPr>
          <w:rFonts w:ascii="Times" w:hAnsi="Times" w:cs="Arial"/>
          <w:iCs/>
          <w:color w:val="000000"/>
        </w:rPr>
      </w:pPr>
    </w:p>
    <w:sectPr w:rsidR="00007271" w:rsidRPr="00510701" w:rsidSect="000A7A43">
      <w:pgSz w:w="12240" w:h="15840"/>
      <w:pgMar w:top="1440" w:right="225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07271"/>
    <w:rsid w:val="00007271"/>
    <w:rsid w:val="0002101E"/>
    <w:rsid w:val="000A7A43"/>
    <w:rsid w:val="00145E5A"/>
    <w:rsid w:val="00194424"/>
    <w:rsid w:val="001B11EB"/>
    <w:rsid w:val="002C2A83"/>
    <w:rsid w:val="00510701"/>
    <w:rsid w:val="00543A55"/>
    <w:rsid w:val="00891770"/>
    <w:rsid w:val="008D49A8"/>
    <w:rsid w:val="00AB2B74"/>
    <w:rsid w:val="00AC67A6"/>
    <w:rsid w:val="00BC0CB1"/>
    <w:rsid w:val="00C377CE"/>
    <w:rsid w:val="00C64682"/>
    <w:rsid w:val="00DC693F"/>
    <w:rsid w:val="00E57D57"/>
    <w:rsid w:val="00ED6EE2"/>
    <w:rsid w:val="00F2553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13"/>
    <w:rPr>
      <w:rFonts w:ascii="Geneva" w:hAnsi="Genev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A7A4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rapidsresearch.com/2009_Kocan_PCR_as_diagnostic_tool_.pdf" TargetMode="External"/><Relationship Id="rId5" Type="http://schemas.openxmlformats.org/officeDocument/2006/relationships/hyperlink" Target="http://www.rapidsresearch.com/html/Ichthyophonus_disease.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1030</Words>
  <Characters>5876</Characters>
  <Application>Microsoft Macintosh Word</Application>
  <DocSecurity>0</DocSecurity>
  <Lines>48</Lines>
  <Paragraphs>11</Paragraphs>
  <ScaleCrop>false</ScaleCrop>
  <Company>University of Washington</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Kocan</dc:creator>
  <cp:keywords/>
  <cp:lastModifiedBy>Richard Kocan</cp:lastModifiedBy>
  <cp:revision>4</cp:revision>
  <dcterms:created xsi:type="dcterms:W3CDTF">2013-08-30T14:48:00Z</dcterms:created>
  <dcterms:modified xsi:type="dcterms:W3CDTF">2013-10-20T18:57:00Z</dcterms:modified>
</cp:coreProperties>
</file>